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4B64" w14:textId="77777777" w:rsidR="003828E0" w:rsidRDefault="003828E0">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2B407A14">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tooltip="&quot;Home&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F70B" w14:textId="77777777" w:rsidR="00DC32E6" w:rsidRPr="003828E0" w:rsidRDefault="003828E0" w:rsidP="003828E0">
      <w:pPr>
        <w:shd w:val="clear" w:color="auto" w:fill="C00000"/>
        <w:spacing w:after="0"/>
        <w:rPr>
          <w:b/>
          <w:sz w:val="36"/>
          <w:szCs w:val="36"/>
        </w:rPr>
      </w:pPr>
      <w:r w:rsidRPr="003828E0">
        <w:rPr>
          <w:b/>
          <w:sz w:val="36"/>
          <w:szCs w:val="36"/>
        </w:rPr>
        <w:t>School Advisory Council</w:t>
      </w:r>
    </w:p>
    <w:p w14:paraId="4BE95848" w14:textId="5C00CA9E" w:rsidR="003828E0" w:rsidRPr="003828E0" w:rsidRDefault="00B816C6" w:rsidP="003828E0">
      <w:pPr>
        <w:shd w:val="clear" w:color="auto" w:fill="C00000"/>
        <w:spacing w:after="0"/>
        <w:rPr>
          <w:b/>
          <w:sz w:val="36"/>
          <w:szCs w:val="36"/>
        </w:rPr>
      </w:pPr>
      <w:r>
        <w:rPr>
          <w:b/>
          <w:sz w:val="36"/>
          <w:szCs w:val="36"/>
        </w:rPr>
        <w:t>Annual Report – June 202</w:t>
      </w:r>
      <w:r w:rsidR="00B90205">
        <w:rPr>
          <w:b/>
          <w:sz w:val="36"/>
          <w:szCs w:val="36"/>
        </w:rPr>
        <w:t>6</w:t>
      </w:r>
    </w:p>
    <w:p w14:paraId="51ECA297" w14:textId="77777777" w:rsidR="003828E0" w:rsidRDefault="003828E0"/>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7314117F" w14:textId="77777777" w:rsidR="009477EC" w:rsidRDefault="009477EC"/>
          <w:p w14:paraId="63F02B39" w14:textId="1548E519" w:rsidR="009477EC" w:rsidRDefault="007C48EC">
            <w:proofErr w:type="spellStart"/>
            <w:r>
              <w:t>BLT</w:t>
            </w:r>
            <w:r w:rsidR="00297629">
              <w:t>Jr</w:t>
            </w:r>
            <w:proofErr w:type="spellEnd"/>
            <w:r w:rsidR="00904343">
              <w:t>.</w:t>
            </w:r>
            <w:r w:rsidR="00775214">
              <w:t xml:space="preserve"> Elementary</w:t>
            </w:r>
            <w:r w:rsidR="00297629">
              <w:t xml:space="preserve"> </w:t>
            </w:r>
          </w:p>
        </w:tc>
      </w:tr>
    </w:tbl>
    <w:p w14:paraId="7C96D1F1" w14:textId="77777777" w:rsidR="009477EC" w:rsidRDefault="009477EC"/>
    <w:p w14:paraId="4100F2ED" w14:textId="77777777" w:rsidR="009477EC" w:rsidRDefault="009477EC"/>
    <w:tbl>
      <w:tblPr>
        <w:tblStyle w:val="TableGrid"/>
        <w:tblW w:w="0" w:type="auto"/>
        <w:tblLook w:val="04A0" w:firstRow="1" w:lastRow="0" w:firstColumn="1" w:lastColumn="0" w:noHBand="0" w:noVBand="1"/>
      </w:tblPr>
      <w:tblGrid>
        <w:gridCol w:w="9350"/>
      </w:tblGrid>
      <w:tr w:rsidR="003828E0" w:rsidRPr="003828E0" w14:paraId="7420D20C" w14:textId="77777777" w:rsidTr="003828E0">
        <w:tc>
          <w:tcPr>
            <w:tcW w:w="9350" w:type="dxa"/>
            <w:shd w:val="clear" w:color="auto" w:fill="DEEAF6" w:themeFill="accent1" w:themeFillTint="33"/>
          </w:tcPr>
          <w:p w14:paraId="5C7448FC" w14:textId="77777777" w:rsidR="003828E0" w:rsidRPr="003828E0" w:rsidRDefault="003828E0" w:rsidP="003828E0">
            <w:pPr>
              <w:jc w:val="both"/>
              <w:rPr>
                <w:sz w:val="24"/>
                <w:szCs w:val="24"/>
              </w:rPr>
            </w:pPr>
            <w:r w:rsidRPr="003828E0">
              <w:rPr>
                <w:sz w:val="24"/>
                <w:szCs w:val="24"/>
              </w:rPr>
              <w:t>Please list SAC members including names, membership type (i.e., parent, community member, staff), and role (i.e., Chair, Vice Chair)</w:t>
            </w:r>
            <w:r w:rsidR="009477EC">
              <w:rPr>
                <w:sz w:val="24"/>
                <w:szCs w:val="24"/>
              </w:rPr>
              <w:t>.</w:t>
            </w:r>
          </w:p>
        </w:tc>
      </w:tr>
      <w:tr w:rsidR="003828E0" w:rsidRPr="003828E0" w14:paraId="0BBFE10D" w14:textId="77777777" w:rsidTr="003828E0">
        <w:tc>
          <w:tcPr>
            <w:tcW w:w="9350" w:type="dxa"/>
          </w:tcPr>
          <w:p w14:paraId="705E7E2D" w14:textId="77777777" w:rsidR="00297629" w:rsidRPr="00C34E37" w:rsidRDefault="00297629" w:rsidP="00297629">
            <w:pPr>
              <w:jc w:val="both"/>
              <w:rPr>
                <w:b/>
                <w:bCs/>
                <w:sz w:val="28"/>
                <w:szCs w:val="28"/>
              </w:rPr>
            </w:pPr>
            <w:r w:rsidRPr="00C34E37">
              <w:rPr>
                <w:b/>
                <w:bCs/>
                <w:sz w:val="28"/>
                <w:szCs w:val="28"/>
              </w:rPr>
              <w:t>SAC Members:</w:t>
            </w:r>
          </w:p>
          <w:p w14:paraId="741B788F" w14:textId="77777777" w:rsidR="00297629" w:rsidRPr="00C34E37" w:rsidRDefault="00297629" w:rsidP="00297629">
            <w:pPr>
              <w:jc w:val="both"/>
              <w:rPr>
                <w:sz w:val="28"/>
                <w:szCs w:val="28"/>
              </w:rPr>
            </w:pPr>
            <w:r w:rsidRPr="00C34E37">
              <w:rPr>
                <w:sz w:val="28"/>
                <w:szCs w:val="28"/>
              </w:rPr>
              <w:t>1) Katie Sherren Chair/ Parent BLT SR</w:t>
            </w:r>
          </w:p>
          <w:p w14:paraId="5CECFBA9" w14:textId="77777777" w:rsidR="00297629" w:rsidRPr="00C34E37" w:rsidRDefault="00297629" w:rsidP="00297629">
            <w:pPr>
              <w:jc w:val="both"/>
              <w:rPr>
                <w:sz w:val="28"/>
                <w:szCs w:val="28"/>
              </w:rPr>
            </w:pPr>
            <w:r w:rsidRPr="00C34E37">
              <w:rPr>
                <w:sz w:val="28"/>
                <w:szCs w:val="28"/>
              </w:rPr>
              <w:t>2) Mr. Albert Williams Principal BLT JR</w:t>
            </w:r>
          </w:p>
          <w:p w14:paraId="0A7F6A06" w14:textId="77777777" w:rsidR="00297629" w:rsidRPr="00C34E37" w:rsidRDefault="00297629" w:rsidP="00297629">
            <w:pPr>
              <w:jc w:val="both"/>
              <w:rPr>
                <w:sz w:val="28"/>
                <w:szCs w:val="28"/>
              </w:rPr>
            </w:pPr>
            <w:r w:rsidRPr="00C34E37">
              <w:rPr>
                <w:sz w:val="28"/>
                <w:szCs w:val="28"/>
              </w:rPr>
              <w:t>3) Ms. Cali Huczel Vice Principal BLT JR</w:t>
            </w:r>
          </w:p>
          <w:p w14:paraId="551323AC" w14:textId="77777777" w:rsidR="00297629" w:rsidRPr="00C34E37" w:rsidRDefault="00297629" w:rsidP="00297629">
            <w:pPr>
              <w:jc w:val="both"/>
              <w:rPr>
                <w:sz w:val="28"/>
                <w:szCs w:val="28"/>
              </w:rPr>
            </w:pPr>
            <w:r w:rsidRPr="00C34E37">
              <w:rPr>
                <w:sz w:val="28"/>
                <w:szCs w:val="28"/>
              </w:rPr>
              <w:t>4) Ms. Michelle Andrews Principal BLT SR</w:t>
            </w:r>
          </w:p>
          <w:p w14:paraId="5A4C5FDD" w14:textId="77777777" w:rsidR="00297629" w:rsidRPr="00C34E37" w:rsidRDefault="00297629" w:rsidP="00297629">
            <w:pPr>
              <w:jc w:val="both"/>
              <w:rPr>
                <w:sz w:val="28"/>
                <w:szCs w:val="28"/>
              </w:rPr>
            </w:pPr>
            <w:r w:rsidRPr="00C34E37">
              <w:rPr>
                <w:sz w:val="28"/>
                <w:szCs w:val="28"/>
              </w:rPr>
              <w:t>5) Ms. Tracey Quinn Vice Principal BLT SR</w:t>
            </w:r>
          </w:p>
          <w:p w14:paraId="3F068E15" w14:textId="77777777" w:rsidR="00297629" w:rsidRPr="00C34E37" w:rsidRDefault="00297629" w:rsidP="00297629">
            <w:pPr>
              <w:jc w:val="both"/>
              <w:rPr>
                <w:sz w:val="28"/>
                <w:szCs w:val="28"/>
              </w:rPr>
            </w:pPr>
            <w:r w:rsidRPr="00C34E37">
              <w:rPr>
                <w:sz w:val="28"/>
                <w:szCs w:val="28"/>
              </w:rPr>
              <w:t>6) Ms. Christine Compton Teacher BLT JR</w:t>
            </w:r>
          </w:p>
          <w:p w14:paraId="79858B93" w14:textId="77777777" w:rsidR="00297629" w:rsidRPr="00C34E37" w:rsidRDefault="00297629" w:rsidP="00297629">
            <w:pPr>
              <w:jc w:val="both"/>
              <w:rPr>
                <w:sz w:val="28"/>
                <w:szCs w:val="28"/>
              </w:rPr>
            </w:pPr>
            <w:r w:rsidRPr="00C34E37">
              <w:rPr>
                <w:sz w:val="28"/>
                <w:szCs w:val="28"/>
              </w:rPr>
              <w:t>7) Mme. Comeau Teacher BLT JR</w:t>
            </w:r>
          </w:p>
          <w:p w14:paraId="13487F57" w14:textId="77777777" w:rsidR="00297629" w:rsidRPr="00C34E37" w:rsidRDefault="00297629" w:rsidP="00297629">
            <w:pPr>
              <w:jc w:val="both"/>
              <w:rPr>
                <w:sz w:val="28"/>
                <w:szCs w:val="28"/>
              </w:rPr>
            </w:pPr>
            <w:r w:rsidRPr="00C34E37">
              <w:rPr>
                <w:sz w:val="28"/>
                <w:szCs w:val="28"/>
              </w:rPr>
              <w:t>8) Ian Angus Community Member</w:t>
            </w:r>
          </w:p>
          <w:p w14:paraId="5F49E6AC" w14:textId="77777777" w:rsidR="00297629" w:rsidRPr="00C34E37" w:rsidRDefault="00297629" w:rsidP="00297629">
            <w:pPr>
              <w:jc w:val="both"/>
              <w:rPr>
                <w:sz w:val="28"/>
                <w:szCs w:val="28"/>
              </w:rPr>
            </w:pPr>
            <w:r w:rsidRPr="00C34E37">
              <w:rPr>
                <w:sz w:val="28"/>
                <w:szCs w:val="28"/>
              </w:rPr>
              <w:t>9) Sarah Warfard Parent BLT JR &amp; BLT SR</w:t>
            </w:r>
          </w:p>
          <w:p w14:paraId="31234BEC" w14:textId="77777777" w:rsidR="00297629" w:rsidRPr="00C34E37" w:rsidRDefault="00297629" w:rsidP="00297629">
            <w:pPr>
              <w:jc w:val="both"/>
              <w:rPr>
                <w:sz w:val="28"/>
                <w:szCs w:val="28"/>
              </w:rPr>
            </w:pPr>
            <w:r w:rsidRPr="00C34E37">
              <w:rPr>
                <w:sz w:val="28"/>
                <w:szCs w:val="28"/>
              </w:rPr>
              <w:t>10) Amy Lowry Parent BLT JR &amp; BLT SR</w:t>
            </w:r>
          </w:p>
          <w:p w14:paraId="322464BE" w14:textId="77777777" w:rsidR="00297629" w:rsidRPr="00C34E37" w:rsidRDefault="00297629" w:rsidP="00297629">
            <w:pPr>
              <w:jc w:val="both"/>
              <w:rPr>
                <w:sz w:val="28"/>
                <w:szCs w:val="28"/>
              </w:rPr>
            </w:pPr>
            <w:r w:rsidRPr="00C34E37">
              <w:rPr>
                <w:sz w:val="28"/>
                <w:szCs w:val="28"/>
              </w:rPr>
              <w:t>11) Stephanie Brown Parent BLT SR</w:t>
            </w:r>
          </w:p>
          <w:p w14:paraId="393995DB" w14:textId="77777777" w:rsidR="00297629" w:rsidRPr="00C34E37" w:rsidRDefault="00297629" w:rsidP="00297629">
            <w:pPr>
              <w:jc w:val="both"/>
              <w:rPr>
                <w:sz w:val="28"/>
                <w:szCs w:val="28"/>
              </w:rPr>
            </w:pPr>
            <w:r w:rsidRPr="00C34E37">
              <w:rPr>
                <w:sz w:val="28"/>
                <w:szCs w:val="28"/>
              </w:rPr>
              <w:t>12) Karri Lynn Davidson Parent BLT SR</w:t>
            </w:r>
          </w:p>
          <w:p w14:paraId="35A28634" w14:textId="171ABCDD" w:rsidR="003828E0" w:rsidRDefault="003828E0" w:rsidP="00904343">
            <w:pPr>
              <w:jc w:val="both"/>
              <w:rPr>
                <w:sz w:val="24"/>
                <w:szCs w:val="24"/>
              </w:rPr>
            </w:pPr>
          </w:p>
          <w:p w14:paraId="12D4E0C7" w14:textId="77777777" w:rsidR="009477EC" w:rsidRPr="003828E0" w:rsidRDefault="009477EC" w:rsidP="003828E0">
            <w:pPr>
              <w:jc w:val="both"/>
              <w:rPr>
                <w:sz w:val="24"/>
                <w:szCs w:val="24"/>
              </w:rPr>
            </w:pP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3828E0" w14:paraId="7938F00D" w14:textId="77777777" w:rsidTr="003828E0">
        <w:tc>
          <w:tcPr>
            <w:tcW w:w="9350" w:type="dxa"/>
          </w:tcPr>
          <w:p w14:paraId="29587156" w14:textId="77777777" w:rsidR="00297629" w:rsidRDefault="00297629" w:rsidP="00297629">
            <w:pPr>
              <w:jc w:val="both"/>
              <w:rPr>
                <w:b/>
                <w:bCs/>
                <w:sz w:val="28"/>
                <w:szCs w:val="28"/>
                <w:lang w:val="en-US"/>
              </w:rPr>
            </w:pPr>
            <w:r w:rsidRPr="00C34E37">
              <w:rPr>
                <w:b/>
                <w:bCs/>
                <w:sz w:val="28"/>
                <w:szCs w:val="28"/>
                <w:lang w:val="en-US"/>
              </w:rPr>
              <w:t>Our School Advisory Council (SAC) meetings have provided a great opportunity for open and meaningful conversations about our school and how we can best support students. A key focus has been reviewing school data connected to our School Success Plan (SSP) goals and using this information to guide decisions that support student learning and growth.</w:t>
            </w:r>
          </w:p>
          <w:p w14:paraId="70DAFAAC" w14:textId="77777777" w:rsidR="00A923CE" w:rsidRDefault="00A923CE" w:rsidP="00297629">
            <w:pPr>
              <w:jc w:val="both"/>
              <w:rPr>
                <w:b/>
                <w:bCs/>
                <w:sz w:val="28"/>
                <w:szCs w:val="28"/>
                <w:lang w:val="en-US"/>
              </w:rPr>
            </w:pPr>
          </w:p>
          <w:p w14:paraId="39F05C01" w14:textId="03B77165" w:rsidR="00A923CE" w:rsidRDefault="00A00BE5" w:rsidP="00A923CE">
            <w:pPr>
              <w:jc w:val="both"/>
              <w:rPr>
                <w:b/>
                <w:bCs/>
                <w:sz w:val="28"/>
                <w:szCs w:val="28"/>
                <w:lang w:val="en-US"/>
              </w:rPr>
            </w:pPr>
            <w:r>
              <w:rPr>
                <w:b/>
                <w:bCs/>
                <w:sz w:val="28"/>
                <w:szCs w:val="28"/>
                <w:lang w:val="en-US"/>
              </w:rPr>
              <w:lastRenderedPageBreak/>
              <w:t xml:space="preserve">In </w:t>
            </w:r>
            <w:r w:rsidR="00A923CE" w:rsidRPr="00A923CE">
              <w:rPr>
                <w:b/>
                <w:bCs/>
                <w:sz w:val="28"/>
                <w:szCs w:val="28"/>
                <w:lang w:val="en-US"/>
              </w:rPr>
              <w:t>addition, SAC members participated in community engagement and feedback opportunities throughout the year, including the Provincial SAC Conference Feedback Survey and the HRCE SAC Feedback Session with the Regional Executive Director. The SAC remained committed to open communication, collaboration, and thoughtful decision-making, helping to foster a positive, academically supportive school environment.</w:t>
            </w:r>
          </w:p>
          <w:p w14:paraId="7A1370C0" w14:textId="56D95D60" w:rsidR="00A923CE" w:rsidRPr="00A923CE" w:rsidRDefault="00A923CE" w:rsidP="00A923CE">
            <w:pPr>
              <w:jc w:val="both"/>
              <w:rPr>
                <w:b/>
                <w:bCs/>
                <w:sz w:val="28"/>
                <w:szCs w:val="28"/>
                <w:lang w:val="en-US"/>
              </w:rPr>
            </w:pPr>
            <w:r>
              <w:rPr>
                <w:b/>
                <w:bCs/>
                <w:sz w:val="28"/>
                <w:szCs w:val="28"/>
                <w:lang w:val="en-US"/>
              </w:rPr>
              <w:t xml:space="preserve"> </w:t>
            </w:r>
          </w:p>
          <w:p w14:paraId="550659D8" w14:textId="77777777" w:rsidR="00A923CE" w:rsidRDefault="00A923CE" w:rsidP="00A923CE">
            <w:pPr>
              <w:jc w:val="both"/>
              <w:rPr>
                <w:b/>
                <w:bCs/>
                <w:sz w:val="28"/>
                <w:szCs w:val="28"/>
                <w:lang w:val="en-US"/>
              </w:rPr>
            </w:pPr>
            <w:proofErr w:type="spellStart"/>
            <w:r w:rsidRPr="00A923CE">
              <w:rPr>
                <w:b/>
                <w:bCs/>
                <w:sz w:val="28"/>
                <w:szCs w:val="28"/>
                <w:lang w:val="en-US"/>
              </w:rPr>
              <w:t>BLTJr</w:t>
            </w:r>
            <w:proofErr w:type="spellEnd"/>
            <w:r w:rsidRPr="00A923CE">
              <w:rPr>
                <w:b/>
                <w:bCs/>
                <w:sz w:val="28"/>
                <w:szCs w:val="28"/>
                <w:lang w:val="en-US"/>
              </w:rPr>
              <w:t xml:space="preserve"> Elementary Student Success Plan Goals for 2025–2026</w:t>
            </w:r>
          </w:p>
          <w:p w14:paraId="3F153289" w14:textId="77777777" w:rsidR="00A00BE5" w:rsidRPr="00A923CE" w:rsidRDefault="00A00BE5" w:rsidP="00A923CE">
            <w:pPr>
              <w:jc w:val="both"/>
              <w:rPr>
                <w:b/>
                <w:bCs/>
                <w:sz w:val="28"/>
                <w:szCs w:val="28"/>
                <w:lang w:val="en-US"/>
              </w:rPr>
            </w:pPr>
          </w:p>
          <w:p w14:paraId="6FB1983F" w14:textId="77777777" w:rsidR="00A923CE" w:rsidRDefault="00A923CE" w:rsidP="00A923CE">
            <w:pPr>
              <w:jc w:val="both"/>
              <w:rPr>
                <w:b/>
                <w:bCs/>
                <w:sz w:val="28"/>
                <w:szCs w:val="28"/>
                <w:lang w:val="en-US"/>
              </w:rPr>
            </w:pPr>
            <w:r w:rsidRPr="00A923CE">
              <w:rPr>
                <w:b/>
                <w:bCs/>
                <w:sz w:val="28"/>
                <w:szCs w:val="28"/>
                <w:lang w:val="en-US"/>
              </w:rPr>
              <w:t>Mathematics: Improve student achievement in mathematics, with a particular focus on students of African Nova Scotian and/or Mi’kmaw/Indigenous ancestry.</w:t>
            </w:r>
          </w:p>
          <w:p w14:paraId="0D7E8130" w14:textId="77777777" w:rsidR="00A923CE" w:rsidRPr="00A923CE" w:rsidRDefault="00A923CE" w:rsidP="00A923CE">
            <w:pPr>
              <w:jc w:val="both"/>
              <w:rPr>
                <w:b/>
                <w:bCs/>
                <w:sz w:val="28"/>
                <w:szCs w:val="28"/>
                <w:lang w:val="en-US"/>
              </w:rPr>
            </w:pPr>
          </w:p>
          <w:p w14:paraId="0B2A8E7E" w14:textId="77777777" w:rsidR="00A923CE" w:rsidRDefault="00A923CE" w:rsidP="00A923CE">
            <w:pPr>
              <w:jc w:val="both"/>
              <w:rPr>
                <w:b/>
                <w:bCs/>
                <w:sz w:val="28"/>
                <w:szCs w:val="28"/>
                <w:lang w:val="en-US"/>
              </w:rPr>
            </w:pPr>
            <w:r w:rsidRPr="00A923CE">
              <w:rPr>
                <w:b/>
                <w:bCs/>
                <w:sz w:val="28"/>
                <w:szCs w:val="28"/>
                <w:lang w:val="en-US"/>
              </w:rPr>
              <w:t>Literacy: Improve student achievement in literacy, with a particular focus on students of African Nova Scotian and/or Mi’kmaw/Indigenous ancestry.</w:t>
            </w:r>
          </w:p>
          <w:p w14:paraId="2410E5D1" w14:textId="77777777" w:rsidR="00A923CE" w:rsidRPr="00A923CE" w:rsidRDefault="00A923CE" w:rsidP="00A923CE">
            <w:pPr>
              <w:jc w:val="both"/>
              <w:rPr>
                <w:b/>
                <w:bCs/>
                <w:sz w:val="28"/>
                <w:szCs w:val="28"/>
                <w:lang w:val="en-US"/>
              </w:rPr>
            </w:pPr>
          </w:p>
          <w:p w14:paraId="7AA936EF" w14:textId="77777777" w:rsidR="00A923CE" w:rsidRPr="00A923CE" w:rsidRDefault="00A923CE" w:rsidP="00A923CE">
            <w:pPr>
              <w:jc w:val="both"/>
              <w:rPr>
                <w:b/>
                <w:bCs/>
                <w:sz w:val="28"/>
                <w:szCs w:val="28"/>
                <w:lang w:val="en-US"/>
              </w:rPr>
            </w:pPr>
            <w:r w:rsidRPr="00A923CE">
              <w:rPr>
                <w:b/>
                <w:bCs/>
                <w:sz w:val="28"/>
                <w:szCs w:val="28"/>
                <w:lang w:val="en-US"/>
              </w:rPr>
              <w:t>Well-Being: Improve student well-being, with a particular focus on students of African Nova Scotian and/or Mi’kmaw/Indigenous ancestry.</w:t>
            </w:r>
          </w:p>
          <w:p w14:paraId="4100B494" w14:textId="43C9F750" w:rsidR="00297629" w:rsidRPr="00C34E37" w:rsidRDefault="00297629" w:rsidP="00297629">
            <w:pPr>
              <w:jc w:val="both"/>
              <w:rPr>
                <w:b/>
                <w:bCs/>
                <w:sz w:val="28"/>
                <w:szCs w:val="28"/>
                <w:lang w:val="en-US"/>
              </w:rPr>
            </w:pPr>
          </w:p>
          <w:p w14:paraId="3F59BC52" w14:textId="77777777" w:rsidR="00297629" w:rsidRPr="00C34E37" w:rsidRDefault="00297629" w:rsidP="00297629">
            <w:pPr>
              <w:jc w:val="both"/>
              <w:rPr>
                <w:b/>
                <w:bCs/>
                <w:sz w:val="28"/>
                <w:szCs w:val="28"/>
                <w:lang w:val="en-US"/>
              </w:rPr>
            </w:pPr>
          </w:p>
          <w:p w14:paraId="531C5E6B" w14:textId="77777777" w:rsidR="00297629" w:rsidRPr="00C34E37" w:rsidRDefault="00297629" w:rsidP="00297629">
            <w:pPr>
              <w:jc w:val="both"/>
              <w:rPr>
                <w:b/>
                <w:bCs/>
                <w:sz w:val="28"/>
                <w:szCs w:val="28"/>
                <w:lang w:val="en-US"/>
              </w:rPr>
            </w:pPr>
            <w:r w:rsidRPr="00C34E37">
              <w:rPr>
                <w:b/>
                <w:bCs/>
                <w:sz w:val="28"/>
                <w:szCs w:val="28"/>
                <w:lang w:val="en-US"/>
              </w:rPr>
              <w:t>Looking ahead, one of our main priorities for next year will be upgrading our school library. This will help strengthen literacy by providing students with updated, engaging, and diverse books and resources. Our goal is to make the library an even more welcoming space that encourages a lifelong love of reading.</w:t>
            </w:r>
          </w:p>
          <w:p w14:paraId="5A610CF6" w14:textId="77777777" w:rsidR="00297629" w:rsidRPr="00C34E37" w:rsidRDefault="00297629" w:rsidP="00297629">
            <w:pPr>
              <w:jc w:val="both"/>
              <w:rPr>
                <w:b/>
                <w:bCs/>
                <w:sz w:val="28"/>
                <w:szCs w:val="28"/>
                <w:lang w:val="en-US"/>
              </w:rPr>
            </w:pPr>
          </w:p>
          <w:p w14:paraId="025F01BF" w14:textId="00236345" w:rsidR="00297629" w:rsidRPr="00C34E37" w:rsidRDefault="00297629" w:rsidP="00297629">
            <w:pPr>
              <w:jc w:val="both"/>
              <w:rPr>
                <w:b/>
                <w:bCs/>
                <w:sz w:val="28"/>
                <w:szCs w:val="28"/>
                <w:lang w:val="en-US"/>
              </w:rPr>
            </w:pPr>
            <w:r w:rsidRPr="00C34E37">
              <w:rPr>
                <w:b/>
                <w:bCs/>
                <w:sz w:val="28"/>
                <w:szCs w:val="28"/>
                <w:lang w:val="en-US"/>
              </w:rPr>
              <w:t xml:space="preserve">We also focused on increasing parent and caregiver involvement in SAC. A plan </w:t>
            </w:r>
            <w:r w:rsidR="00A923CE">
              <w:rPr>
                <w:b/>
                <w:bCs/>
                <w:sz w:val="28"/>
                <w:szCs w:val="28"/>
                <w:lang w:val="en-US"/>
              </w:rPr>
              <w:t>was</w:t>
            </w:r>
            <w:r w:rsidRPr="00C34E37">
              <w:rPr>
                <w:b/>
                <w:bCs/>
                <w:sz w:val="28"/>
                <w:szCs w:val="28"/>
                <w:lang w:val="en-US"/>
              </w:rPr>
              <w:t xml:space="preserve"> developed </w:t>
            </w:r>
            <w:r w:rsidR="00A923CE">
              <w:rPr>
                <w:b/>
                <w:bCs/>
                <w:sz w:val="28"/>
                <w:szCs w:val="28"/>
                <w:lang w:val="en-US"/>
              </w:rPr>
              <w:t>this</w:t>
            </w:r>
            <w:r w:rsidRPr="00C34E37">
              <w:rPr>
                <w:b/>
                <w:bCs/>
                <w:sz w:val="28"/>
                <w:szCs w:val="28"/>
                <w:lang w:val="en-US"/>
              </w:rPr>
              <w:t xml:space="preserve"> year to help welcome more families to join and make participation easier and more accessible. We truly value parent voices and want our SAC to reflect the diversity of our school community.</w:t>
            </w:r>
          </w:p>
          <w:p w14:paraId="70A1244A" w14:textId="77777777" w:rsidR="00297629" w:rsidRPr="00C34E37" w:rsidRDefault="00297629" w:rsidP="00297629">
            <w:pPr>
              <w:jc w:val="both"/>
              <w:rPr>
                <w:b/>
                <w:bCs/>
                <w:sz w:val="28"/>
                <w:szCs w:val="28"/>
                <w:lang w:val="en-US"/>
              </w:rPr>
            </w:pPr>
          </w:p>
          <w:p w14:paraId="11D2ABD2" w14:textId="77777777" w:rsidR="00297629" w:rsidRDefault="00297629" w:rsidP="00297629">
            <w:pPr>
              <w:jc w:val="both"/>
              <w:rPr>
                <w:b/>
                <w:bCs/>
                <w:sz w:val="28"/>
                <w:szCs w:val="28"/>
                <w:lang w:val="en-US"/>
              </w:rPr>
            </w:pPr>
            <w:r w:rsidRPr="00C34E37">
              <w:rPr>
                <w:b/>
                <w:bCs/>
                <w:sz w:val="28"/>
                <w:szCs w:val="28"/>
                <w:lang w:val="en-US"/>
              </w:rPr>
              <w:t>In addition, SAC funds were used to support both learning and well-being. Resources were purchased to strengthen literacy and math skills, support student wellness, and promote diversity and inclusion. Funds also supported games and activities during unstructured times, helping students stay engaged, active, and connected throughout the school day.</w:t>
            </w:r>
          </w:p>
          <w:p w14:paraId="261E0C75" w14:textId="77777777" w:rsidR="00C34E37" w:rsidRPr="00C34E37" w:rsidRDefault="00C34E37" w:rsidP="00297629">
            <w:pPr>
              <w:jc w:val="both"/>
              <w:rPr>
                <w:b/>
                <w:bCs/>
                <w:sz w:val="28"/>
                <w:szCs w:val="28"/>
                <w:lang w:val="en-US"/>
              </w:rPr>
            </w:pPr>
          </w:p>
          <w:p w14:paraId="5A1649F1" w14:textId="77777777" w:rsidR="00297629" w:rsidRPr="00C34E37" w:rsidRDefault="00297629" w:rsidP="00297629">
            <w:pPr>
              <w:jc w:val="both"/>
              <w:rPr>
                <w:b/>
                <w:bCs/>
                <w:sz w:val="28"/>
                <w:szCs w:val="28"/>
                <w:lang w:val="en-US"/>
              </w:rPr>
            </w:pPr>
            <w:r w:rsidRPr="00C34E37">
              <w:rPr>
                <w:b/>
                <w:bCs/>
                <w:sz w:val="28"/>
                <w:szCs w:val="28"/>
                <w:lang w:val="en-US"/>
              </w:rPr>
              <w:lastRenderedPageBreak/>
              <w:t>Overall, our SAC continues to focus on working together to support student success, well-being, and a positive and inclusive school experience for all learners.</w:t>
            </w:r>
          </w:p>
          <w:p w14:paraId="7F3A4368" w14:textId="0BF8F8AE" w:rsidR="009477EC" w:rsidRPr="00C34E37" w:rsidRDefault="009477EC" w:rsidP="00297629">
            <w:pPr>
              <w:jc w:val="both"/>
              <w:rPr>
                <w:b/>
                <w:bCs/>
                <w:sz w:val="28"/>
                <w:szCs w:val="28"/>
              </w:rPr>
            </w:pPr>
          </w:p>
        </w:tc>
      </w:tr>
    </w:tbl>
    <w:p w14:paraId="185E2BEB"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t>Please list any significant milestones and success stories that the SAC would like to highlight</w:t>
            </w:r>
            <w:r w:rsidR="009477EC">
              <w:rPr>
                <w:sz w:val="24"/>
                <w:szCs w:val="24"/>
              </w:rPr>
              <w:t>.</w:t>
            </w:r>
          </w:p>
        </w:tc>
      </w:tr>
      <w:tr w:rsidR="003828E0" w:rsidRPr="003828E0" w14:paraId="099FAB84" w14:textId="77777777" w:rsidTr="003828E0">
        <w:tc>
          <w:tcPr>
            <w:tcW w:w="9350" w:type="dxa"/>
          </w:tcPr>
          <w:p w14:paraId="42407010" w14:textId="77777777" w:rsidR="00C34E37" w:rsidRPr="00C34E37" w:rsidRDefault="00C34E37" w:rsidP="00C34E37">
            <w:pPr>
              <w:pStyle w:val="ListParagraph"/>
              <w:numPr>
                <w:ilvl w:val="0"/>
                <w:numId w:val="1"/>
              </w:numPr>
              <w:jc w:val="both"/>
              <w:rPr>
                <w:b/>
                <w:bCs/>
                <w:sz w:val="28"/>
                <w:szCs w:val="28"/>
                <w:lang w:val="en-US"/>
              </w:rPr>
            </w:pPr>
            <w:r w:rsidRPr="00C34E37">
              <w:rPr>
                <w:b/>
                <w:bCs/>
                <w:sz w:val="28"/>
                <w:szCs w:val="28"/>
                <w:lang w:val="en-US"/>
              </w:rPr>
              <w:t>We are very pleased to share that student achievement, particularly in reading, has shown strong improvement. This progress reflects the success of targeted classroom support and the ongoing partnership between staff, students, and families. We are seeing encouraging growth in reading skills, and this is helping to build confidence and a strong love of learning across the school.</w:t>
            </w:r>
          </w:p>
          <w:p w14:paraId="38BE3621" w14:textId="77777777" w:rsidR="00C34E37" w:rsidRPr="00C34E37" w:rsidRDefault="00C34E37" w:rsidP="00C34E37">
            <w:pPr>
              <w:jc w:val="both"/>
              <w:rPr>
                <w:b/>
                <w:bCs/>
                <w:sz w:val="28"/>
                <w:szCs w:val="28"/>
                <w:lang w:val="en-US"/>
              </w:rPr>
            </w:pPr>
          </w:p>
          <w:p w14:paraId="4B5B5E56" w14:textId="208E9027" w:rsidR="009477EC" w:rsidRPr="00C34E37" w:rsidRDefault="00BB5B59" w:rsidP="003828E0">
            <w:pPr>
              <w:pStyle w:val="ListParagraph"/>
              <w:numPr>
                <w:ilvl w:val="0"/>
                <w:numId w:val="1"/>
              </w:numPr>
              <w:jc w:val="both"/>
              <w:rPr>
                <w:b/>
                <w:bCs/>
                <w:sz w:val="28"/>
                <w:szCs w:val="28"/>
                <w:lang w:val="en-US"/>
              </w:rPr>
            </w:pPr>
            <w:r w:rsidRPr="00C34E37">
              <w:rPr>
                <w:b/>
                <w:bCs/>
                <w:sz w:val="28"/>
                <w:szCs w:val="28"/>
                <w:lang w:val="en-US"/>
              </w:rPr>
              <w:t xml:space="preserve">Another highlight this year was </w:t>
            </w:r>
            <w:r w:rsidR="00C34E37" w:rsidRPr="00C34E37">
              <w:rPr>
                <w:b/>
                <w:bCs/>
                <w:sz w:val="28"/>
                <w:szCs w:val="28"/>
                <w:lang w:val="en-US"/>
              </w:rPr>
              <w:t>SAC’s</w:t>
            </w:r>
            <w:r w:rsidRPr="00C34E37">
              <w:rPr>
                <w:b/>
                <w:bCs/>
                <w:sz w:val="28"/>
                <w:szCs w:val="28"/>
                <w:lang w:val="en-US"/>
              </w:rPr>
              <w:t xml:space="preserve"> active involvement in helping recruit members for the PTC, an important partner group that strengthens the connection between home and school. The SAC also supported the annual Spring Fair and played a key role in helping to ensure there were enough volunteers to run the event. Despite challenges around volunteer availability, the group worked collaboratively to </w:t>
            </w:r>
            <w:r w:rsidR="00C34E37" w:rsidRPr="00C34E37">
              <w:rPr>
                <w:b/>
                <w:bCs/>
                <w:sz w:val="28"/>
                <w:szCs w:val="28"/>
                <w:lang w:val="en-US"/>
              </w:rPr>
              <w:t>solve problems</w:t>
            </w:r>
            <w:r w:rsidRPr="00C34E37">
              <w:rPr>
                <w:b/>
                <w:bCs/>
                <w:sz w:val="28"/>
                <w:szCs w:val="28"/>
                <w:lang w:val="en-US"/>
              </w:rPr>
              <w:t xml:space="preserve"> and keep the event running successfully. Overall, this reflected strong community support and a commitment to keeping school events engaging and well-supported for students.</w:t>
            </w:r>
          </w:p>
          <w:p w14:paraId="0B3EF73E" w14:textId="77777777" w:rsidR="003828E0" w:rsidRPr="00C34E37" w:rsidRDefault="003828E0" w:rsidP="003828E0">
            <w:pPr>
              <w:jc w:val="both"/>
              <w:rPr>
                <w:sz w:val="28"/>
                <w:szCs w:val="28"/>
              </w:rPr>
            </w:pPr>
          </w:p>
        </w:tc>
      </w:tr>
    </w:tbl>
    <w:p w14:paraId="4D839DF3"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77777777"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 School Options Committee)</w:t>
            </w:r>
            <w:r w:rsidR="009477EC">
              <w:rPr>
                <w:sz w:val="24"/>
                <w:szCs w:val="24"/>
              </w:rPr>
              <w:t>.</w:t>
            </w:r>
          </w:p>
        </w:tc>
      </w:tr>
      <w:tr w:rsidR="003828E0" w14:paraId="7290DA17" w14:textId="77777777" w:rsidTr="003828E0">
        <w:tc>
          <w:tcPr>
            <w:tcW w:w="9350" w:type="dxa"/>
          </w:tcPr>
          <w:p w14:paraId="3611E948" w14:textId="2A3C93C1" w:rsidR="003828E0" w:rsidRDefault="00B90205">
            <w:r>
              <w:t>N/A</w:t>
            </w:r>
          </w:p>
          <w:p w14:paraId="15622E24" w14:textId="77777777" w:rsidR="003828E0" w:rsidRDefault="003828E0"/>
        </w:tc>
      </w:tr>
    </w:tbl>
    <w:p w14:paraId="3A0B9B58" w14:textId="77777777" w:rsidR="009477EC" w:rsidRDefault="009477EC"/>
    <w:p w14:paraId="1752739A" w14:textId="77777777" w:rsidR="003828E0" w:rsidRPr="009477EC" w:rsidRDefault="009477EC">
      <w:pPr>
        <w:rPr>
          <w:b/>
          <w:sz w:val="24"/>
          <w:szCs w:val="24"/>
          <w:u w:val="single"/>
        </w:rPr>
      </w:pPr>
      <w:r w:rsidRPr="009477EC">
        <w:rPr>
          <w:b/>
          <w:sz w:val="24"/>
          <w:szCs w:val="24"/>
          <w:u w:val="single"/>
        </w:rPr>
        <w:t>Statements of R</w:t>
      </w:r>
      <w:r w:rsidR="003828E0" w:rsidRPr="009477EC">
        <w:rPr>
          <w:b/>
          <w:sz w:val="24"/>
          <w:szCs w:val="24"/>
          <w:u w:val="single"/>
        </w:rPr>
        <w:t>evenues and Expenditures</w:t>
      </w:r>
      <w:r w:rsidRPr="009477EC">
        <w:rPr>
          <w:b/>
          <w:sz w:val="24"/>
          <w:szCs w:val="24"/>
          <w:u w:val="single"/>
        </w:rPr>
        <w:t>:</w:t>
      </w:r>
    </w:p>
    <w:p w14:paraId="5129A174" w14:textId="77777777" w:rsidR="009477EC" w:rsidRPr="003828E0" w:rsidRDefault="009477EC">
      <w:pPr>
        <w:rPr>
          <w:sz w:val="24"/>
          <w:szCs w:val="24"/>
          <w:u w:val="single"/>
        </w:rPr>
      </w:pP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77777777"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(e.g., providing resources to support math and literacy instruction</w:t>
            </w:r>
            <w:r>
              <w:rPr>
                <w:sz w:val="24"/>
                <w:szCs w:val="24"/>
              </w:rPr>
              <w:t>).</w:t>
            </w:r>
          </w:p>
        </w:tc>
      </w:tr>
      <w:tr w:rsidR="009477EC" w14:paraId="144A813A" w14:textId="77777777" w:rsidTr="009477EC">
        <w:tc>
          <w:tcPr>
            <w:tcW w:w="9350" w:type="dxa"/>
          </w:tcPr>
          <w:p w14:paraId="703D7F35" w14:textId="77777777" w:rsidR="00297629" w:rsidRPr="00C34E37" w:rsidRDefault="00297629" w:rsidP="00BE1DD0">
            <w:pPr>
              <w:jc w:val="both"/>
              <w:rPr>
                <w:sz w:val="32"/>
                <w:szCs w:val="32"/>
                <w:lang w:val="en-US"/>
              </w:rPr>
            </w:pPr>
          </w:p>
          <w:p w14:paraId="492CB3C6" w14:textId="595441FF" w:rsidR="00297629" w:rsidRPr="00C34E37" w:rsidRDefault="00297629" w:rsidP="00297629">
            <w:pPr>
              <w:jc w:val="both"/>
              <w:rPr>
                <w:b/>
                <w:bCs/>
                <w:sz w:val="28"/>
                <w:szCs w:val="28"/>
                <w:lang w:val="en-US"/>
              </w:rPr>
            </w:pPr>
            <w:r w:rsidRPr="00C34E37">
              <w:rPr>
                <w:b/>
                <w:bCs/>
                <w:sz w:val="28"/>
                <w:szCs w:val="28"/>
                <w:lang w:val="en-US"/>
              </w:rPr>
              <w:t>Expenditure supporting the school improvement plan:</w:t>
            </w:r>
          </w:p>
          <w:p w14:paraId="52F986B3" w14:textId="77777777" w:rsidR="00297629" w:rsidRDefault="00297629" w:rsidP="00297629">
            <w:pPr>
              <w:jc w:val="both"/>
              <w:rPr>
                <w:b/>
                <w:bCs/>
                <w:sz w:val="28"/>
                <w:szCs w:val="28"/>
                <w:lang w:val="en-US"/>
              </w:rPr>
            </w:pPr>
            <w:r w:rsidRPr="00C34E37">
              <w:rPr>
                <w:b/>
                <w:bCs/>
                <w:sz w:val="28"/>
                <w:szCs w:val="28"/>
                <w:lang w:val="en-US"/>
              </w:rPr>
              <w:lastRenderedPageBreak/>
              <w:t>BLT JR:</w:t>
            </w:r>
          </w:p>
          <w:p w14:paraId="286F3C46" w14:textId="77777777" w:rsidR="00C34E37" w:rsidRPr="00C34E37" w:rsidRDefault="00C34E37" w:rsidP="00297629">
            <w:pPr>
              <w:jc w:val="both"/>
              <w:rPr>
                <w:b/>
                <w:bCs/>
                <w:sz w:val="28"/>
                <w:szCs w:val="28"/>
                <w:lang w:val="en-US"/>
              </w:rPr>
            </w:pPr>
          </w:p>
          <w:p w14:paraId="49B15DB7" w14:textId="77777777" w:rsidR="00297629" w:rsidRPr="00C34E37" w:rsidRDefault="00297629" w:rsidP="00297629">
            <w:pPr>
              <w:jc w:val="both"/>
              <w:rPr>
                <w:b/>
                <w:bCs/>
                <w:sz w:val="28"/>
                <w:szCs w:val="28"/>
                <w:lang w:val="en-US"/>
              </w:rPr>
            </w:pPr>
            <w:r w:rsidRPr="00C34E37">
              <w:rPr>
                <w:b/>
                <w:bCs/>
                <w:sz w:val="28"/>
                <w:szCs w:val="28"/>
                <w:lang w:val="en-US"/>
              </w:rPr>
              <w:t>4 Grade 1 Writing Minilessons Book $ 790.00</w:t>
            </w:r>
          </w:p>
          <w:p w14:paraId="34650368" w14:textId="77777777" w:rsidR="00297629" w:rsidRPr="00C34E37" w:rsidRDefault="00297629" w:rsidP="00297629">
            <w:pPr>
              <w:jc w:val="both"/>
              <w:rPr>
                <w:b/>
                <w:bCs/>
                <w:sz w:val="28"/>
                <w:szCs w:val="28"/>
                <w:lang w:val="en-US"/>
              </w:rPr>
            </w:pPr>
            <w:r w:rsidRPr="00C34E37">
              <w:rPr>
                <w:b/>
                <w:bCs/>
                <w:sz w:val="28"/>
                <w:szCs w:val="28"/>
                <w:lang w:val="en-US"/>
              </w:rPr>
              <w:t>5 Grade P Writing Minilesson Book $ 987.95</w:t>
            </w:r>
          </w:p>
          <w:p w14:paraId="22408307" w14:textId="77777777" w:rsidR="00297629" w:rsidRPr="00C34E37" w:rsidRDefault="00297629" w:rsidP="00297629">
            <w:pPr>
              <w:jc w:val="both"/>
              <w:rPr>
                <w:b/>
                <w:bCs/>
                <w:sz w:val="28"/>
                <w:szCs w:val="28"/>
                <w:lang w:val="en-US"/>
              </w:rPr>
            </w:pPr>
            <w:r w:rsidRPr="00C34E37">
              <w:rPr>
                <w:b/>
                <w:bCs/>
                <w:sz w:val="28"/>
                <w:szCs w:val="28"/>
                <w:lang w:val="en-US"/>
              </w:rPr>
              <w:t>We Thinkers Resource Kits 420.00</w:t>
            </w:r>
          </w:p>
          <w:p w14:paraId="1FEF59A5" w14:textId="764F463C" w:rsidR="00297629" w:rsidRPr="00C34E37" w:rsidRDefault="00297629" w:rsidP="00297629">
            <w:pPr>
              <w:jc w:val="both"/>
              <w:rPr>
                <w:b/>
                <w:bCs/>
                <w:sz w:val="28"/>
                <w:szCs w:val="28"/>
                <w:lang w:val="en-US"/>
              </w:rPr>
            </w:pPr>
            <w:r w:rsidRPr="00C34E37">
              <w:rPr>
                <w:b/>
                <w:bCs/>
                <w:sz w:val="28"/>
                <w:szCs w:val="28"/>
                <w:lang w:val="en-US"/>
              </w:rPr>
              <w:t>Superflex Social and Emotional learning Program $</w:t>
            </w:r>
            <w:r w:rsidR="00C34E37" w:rsidRPr="00C34E37">
              <w:rPr>
                <w:b/>
                <w:bCs/>
                <w:sz w:val="28"/>
                <w:szCs w:val="28"/>
                <w:lang w:val="en-US"/>
              </w:rPr>
              <w:t>565.</w:t>
            </w:r>
            <w:r w:rsidRPr="00C34E37">
              <w:rPr>
                <w:b/>
                <w:bCs/>
                <w:sz w:val="28"/>
                <w:szCs w:val="28"/>
                <w:lang w:val="en-US"/>
              </w:rPr>
              <w:t>43</w:t>
            </w:r>
          </w:p>
          <w:p w14:paraId="3C4EC7F6" w14:textId="0103268D" w:rsidR="00297629" w:rsidRPr="00C34E37" w:rsidRDefault="00297629" w:rsidP="00297629">
            <w:pPr>
              <w:jc w:val="both"/>
              <w:rPr>
                <w:b/>
                <w:bCs/>
                <w:sz w:val="28"/>
                <w:szCs w:val="28"/>
                <w:lang w:val="en-US"/>
              </w:rPr>
            </w:pPr>
            <w:r w:rsidRPr="00C34E37">
              <w:rPr>
                <w:b/>
                <w:bCs/>
                <w:sz w:val="28"/>
                <w:szCs w:val="28"/>
                <w:lang w:val="en-US"/>
              </w:rPr>
              <w:t xml:space="preserve">Trays for Literacy Program (French </w:t>
            </w:r>
            <w:r w:rsidR="00C34E37" w:rsidRPr="00C34E37">
              <w:rPr>
                <w:b/>
                <w:bCs/>
                <w:sz w:val="28"/>
                <w:szCs w:val="28"/>
                <w:lang w:val="en-US"/>
              </w:rPr>
              <w:t>Immersion) $</w:t>
            </w:r>
            <w:r w:rsidRPr="00C34E37">
              <w:rPr>
                <w:b/>
                <w:bCs/>
                <w:sz w:val="28"/>
                <w:szCs w:val="28"/>
                <w:lang w:val="en-US"/>
              </w:rPr>
              <w:t xml:space="preserve"> 400.00</w:t>
            </w:r>
          </w:p>
          <w:p w14:paraId="355A0AF9" w14:textId="77777777" w:rsidR="00297629" w:rsidRPr="00C34E37" w:rsidRDefault="00297629" w:rsidP="00297629">
            <w:pPr>
              <w:jc w:val="both"/>
              <w:rPr>
                <w:b/>
                <w:bCs/>
                <w:sz w:val="28"/>
                <w:szCs w:val="28"/>
                <w:lang w:val="en-US"/>
              </w:rPr>
            </w:pPr>
            <w:r w:rsidRPr="00C34E37">
              <w:rPr>
                <w:b/>
                <w:bCs/>
                <w:sz w:val="28"/>
                <w:szCs w:val="28"/>
                <w:lang w:val="en-US"/>
              </w:rPr>
              <w:t>Magnetic Letters 305.25</w:t>
            </w:r>
          </w:p>
          <w:p w14:paraId="5A63CDCB" w14:textId="77777777" w:rsidR="00297629" w:rsidRPr="00C34E37" w:rsidRDefault="00297629" w:rsidP="00297629">
            <w:pPr>
              <w:jc w:val="both"/>
              <w:rPr>
                <w:b/>
                <w:bCs/>
                <w:sz w:val="28"/>
                <w:szCs w:val="28"/>
                <w:lang w:val="en-US"/>
              </w:rPr>
            </w:pPr>
            <w:r w:rsidRPr="00C34E37">
              <w:rPr>
                <w:b/>
                <w:bCs/>
                <w:sz w:val="28"/>
                <w:szCs w:val="28"/>
                <w:lang w:val="en-US"/>
              </w:rPr>
              <w:t>Non-Fiction Texts 375.83</w:t>
            </w:r>
          </w:p>
          <w:p w14:paraId="41DACEB2" w14:textId="77777777" w:rsidR="00297629" w:rsidRPr="00C34E37" w:rsidRDefault="00297629" w:rsidP="00297629">
            <w:pPr>
              <w:jc w:val="both"/>
              <w:rPr>
                <w:b/>
                <w:bCs/>
                <w:sz w:val="28"/>
                <w:szCs w:val="28"/>
                <w:lang w:val="en-US"/>
              </w:rPr>
            </w:pPr>
            <w:r w:rsidRPr="00C34E37">
              <w:rPr>
                <w:b/>
                <w:bCs/>
                <w:sz w:val="28"/>
                <w:szCs w:val="28"/>
                <w:lang w:val="en-US"/>
              </w:rPr>
              <w:t>Math Resources 430.00 (On order)</w:t>
            </w:r>
          </w:p>
          <w:p w14:paraId="0238565D" w14:textId="77777777" w:rsidR="00297629" w:rsidRPr="00C34E37" w:rsidRDefault="00297629" w:rsidP="00297629">
            <w:pPr>
              <w:jc w:val="both"/>
              <w:rPr>
                <w:b/>
                <w:bCs/>
                <w:sz w:val="28"/>
                <w:szCs w:val="28"/>
                <w:lang w:val="en-US"/>
              </w:rPr>
            </w:pPr>
            <w:r w:rsidRPr="00C34E37">
              <w:rPr>
                <w:b/>
                <w:bCs/>
                <w:sz w:val="28"/>
                <w:szCs w:val="28"/>
                <w:lang w:val="en-US"/>
              </w:rPr>
              <w:t>Hands-On Learning Resource 200.00</w:t>
            </w:r>
          </w:p>
          <w:p w14:paraId="4655DD24" w14:textId="77777777" w:rsidR="00297629" w:rsidRPr="00C34E37" w:rsidRDefault="00297629" w:rsidP="00297629">
            <w:pPr>
              <w:jc w:val="both"/>
              <w:rPr>
                <w:b/>
                <w:bCs/>
                <w:sz w:val="28"/>
                <w:szCs w:val="28"/>
                <w:lang w:val="en-US"/>
              </w:rPr>
            </w:pPr>
            <w:r w:rsidRPr="00C34E37">
              <w:rPr>
                <w:b/>
                <w:bCs/>
                <w:sz w:val="28"/>
                <w:szCs w:val="28"/>
                <w:lang w:val="en-US"/>
              </w:rPr>
              <w:t>Games for Social and Emotional Learning 496.63</w:t>
            </w:r>
          </w:p>
          <w:p w14:paraId="67118020" w14:textId="77777777" w:rsidR="00297629" w:rsidRPr="00C34E37" w:rsidRDefault="00297629" w:rsidP="00297629">
            <w:pPr>
              <w:jc w:val="both"/>
              <w:rPr>
                <w:b/>
                <w:bCs/>
                <w:sz w:val="28"/>
                <w:szCs w:val="28"/>
                <w:lang w:val="en-US"/>
              </w:rPr>
            </w:pPr>
            <w:r w:rsidRPr="00C34E37">
              <w:rPr>
                <w:b/>
                <w:bCs/>
                <w:sz w:val="28"/>
                <w:szCs w:val="28"/>
                <w:lang w:val="en-US"/>
              </w:rPr>
              <w:t>Outdoor items (balls, action figures, etc.) $254.25</w:t>
            </w:r>
          </w:p>
          <w:p w14:paraId="256D387F" w14:textId="74F7989F" w:rsidR="00297629" w:rsidRPr="00C34E37" w:rsidRDefault="00297629" w:rsidP="00297629">
            <w:pPr>
              <w:jc w:val="both"/>
              <w:rPr>
                <w:b/>
                <w:bCs/>
                <w:sz w:val="28"/>
                <w:szCs w:val="28"/>
                <w:lang w:val="en-US"/>
              </w:rPr>
            </w:pPr>
            <w:r w:rsidRPr="00C34E37">
              <w:rPr>
                <w:b/>
                <w:bCs/>
                <w:sz w:val="28"/>
                <w:szCs w:val="28"/>
                <w:lang w:val="en-US"/>
              </w:rPr>
              <w:t>Shakers and 2 small drums for music $</w:t>
            </w:r>
            <w:r w:rsidR="00C34E37" w:rsidRPr="00C34E37">
              <w:rPr>
                <w:b/>
                <w:bCs/>
                <w:sz w:val="28"/>
                <w:szCs w:val="28"/>
                <w:lang w:val="en-US"/>
              </w:rPr>
              <w:t>439.</w:t>
            </w:r>
            <w:r w:rsidRPr="00C34E37">
              <w:rPr>
                <w:b/>
                <w:bCs/>
                <w:sz w:val="28"/>
                <w:szCs w:val="28"/>
                <w:lang w:val="en-US"/>
              </w:rPr>
              <w:t>00</w:t>
            </w:r>
          </w:p>
          <w:p w14:paraId="6A1D370D" w14:textId="77777777" w:rsidR="00297629" w:rsidRPr="00C34E37" w:rsidRDefault="00297629" w:rsidP="00297629">
            <w:pPr>
              <w:jc w:val="both"/>
              <w:rPr>
                <w:b/>
                <w:bCs/>
                <w:sz w:val="28"/>
                <w:szCs w:val="28"/>
                <w:lang w:val="en-US"/>
              </w:rPr>
            </w:pPr>
            <w:r w:rsidRPr="00C34E37">
              <w:rPr>
                <w:b/>
                <w:bCs/>
                <w:sz w:val="28"/>
                <w:szCs w:val="28"/>
                <w:lang w:val="en-US"/>
              </w:rPr>
              <w:t>= 5664.34</w:t>
            </w:r>
          </w:p>
          <w:p w14:paraId="55D09B25" w14:textId="77777777" w:rsidR="00297629" w:rsidRDefault="00297629" w:rsidP="00BE1DD0">
            <w:pPr>
              <w:jc w:val="both"/>
              <w:rPr>
                <w:sz w:val="24"/>
                <w:szCs w:val="24"/>
                <w:lang w:val="en-US"/>
              </w:rPr>
            </w:pPr>
          </w:p>
          <w:p w14:paraId="2CCF5BBE" w14:textId="77777777" w:rsidR="00297629" w:rsidRDefault="00297629" w:rsidP="00BE1DD0">
            <w:pPr>
              <w:jc w:val="both"/>
              <w:rPr>
                <w:noProof/>
                <w:sz w:val="24"/>
                <w:szCs w:val="24"/>
                <w:lang w:val="en-US"/>
              </w:rPr>
            </w:pPr>
          </w:p>
          <w:p w14:paraId="3F96325D" w14:textId="7BD82A37" w:rsidR="00BE1DD0" w:rsidRPr="00BE1DD0" w:rsidRDefault="00BE1DD0" w:rsidP="00BE1DD0">
            <w:pPr>
              <w:jc w:val="both"/>
              <w:rPr>
                <w:sz w:val="24"/>
                <w:szCs w:val="24"/>
                <w:lang w:val="en-US"/>
              </w:rPr>
            </w:pPr>
          </w:p>
          <w:p w14:paraId="3B0C9F0B" w14:textId="77777777" w:rsidR="00976BBE" w:rsidRDefault="00976BBE" w:rsidP="009477EC">
            <w:pPr>
              <w:jc w:val="both"/>
              <w:rPr>
                <w:sz w:val="24"/>
                <w:szCs w:val="24"/>
              </w:rPr>
            </w:pPr>
          </w:p>
          <w:p w14:paraId="52A4B898" w14:textId="77777777" w:rsidR="009477EC" w:rsidRDefault="009477EC" w:rsidP="00BE1DD0">
            <w:pPr>
              <w:jc w:val="both"/>
              <w:rPr>
                <w:sz w:val="24"/>
                <w:szCs w:val="24"/>
              </w:rPr>
            </w:pPr>
          </w:p>
        </w:tc>
      </w:tr>
    </w:tbl>
    <w:p w14:paraId="094C5807"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4D1076FF" w14:textId="77777777" w:rsidTr="009477EC">
        <w:tc>
          <w:tcPr>
            <w:tcW w:w="9350" w:type="dxa"/>
            <w:shd w:val="clear" w:color="auto" w:fill="DEEAF6" w:themeFill="accent1" w:themeFillTint="33"/>
          </w:tcPr>
          <w:p w14:paraId="50D9C2BC" w14:textId="77777777" w:rsidR="003828E0" w:rsidRDefault="009477EC" w:rsidP="009477EC">
            <w:pPr>
              <w:jc w:val="both"/>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14:paraId="6A15DB8B" w14:textId="77777777" w:rsidTr="003828E0">
        <w:tc>
          <w:tcPr>
            <w:tcW w:w="9350" w:type="dxa"/>
          </w:tcPr>
          <w:p w14:paraId="0BB1E02B" w14:textId="66CE34CC" w:rsidR="003828E0" w:rsidRDefault="00B90205" w:rsidP="009477EC">
            <w:pPr>
              <w:jc w:val="both"/>
              <w:rPr>
                <w:sz w:val="24"/>
                <w:szCs w:val="24"/>
              </w:rPr>
            </w:pPr>
            <w:r>
              <w:rPr>
                <w:sz w:val="24"/>
                <w:szCs w:val="24"/>
              </w:rPr>
              <w:t>N/A</w:t>
            </w:r>
          </w:p>
          <w:p w14:paraId="41F188B2" w14:textId="77777777" w:rsidR="009477EC" w:rsidRDefault="009477EC" w:rsidP="009477EC">
            <w:pPr>
              <w:jc w:val="both"/>
              <w:rPr>
                <w:sz w:val="24"/>
                <w:szCs w:val="24"/>
              </w:rPr>
            </w:pPr>
          </w:p>
        </w:tc>
      </w:tr>
    </w:tbl>
    <w:p w14:paraId="63945D41"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68D768D1" w14:textId="77777777" w:rsidTr="009477EC">
        <w:tc>
          <w:tcPr>
            <w:tcW w:w="9350" w:type="dxa"/>
            <w:shd w:val="clear" w:color="auto" w:fill="DEEAF6" w:themeFill="accent1" w:themeFillTint="33"/>
          </w:tcPr>
          <w:p w14:paraId="4DCA66D2" w14:textId="77777777" w:rsidR="003828E0" w:rsidRDefault="009477EC" w:rsidP="009477EC">
            <w:pPr>
              <w:jc w:val="both"/>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14:paraId="6B433BC3" w14:textId="77777777" w:rsidTr="003828E0">
        <w:tc>
          <w:tcPr>
            <w:tcW w:w="9350" w:type="dxa"/>
          </w:tcPr>
          <w:p w14:paraId="2ADD14A9" w14:textId="3F1FB291" w:rsidR="003828E0" w:rsidRDefault="00B90205">
            <w:pPr>
              <w:rPr>
                <w:sz w:val="24"/>
                <w:szCs w:val="24"/>
              </w:rPr>
            </w:pPr>
            <w:r>
              <w:rPr>
                <w:sz w:val="24"/>
                <w:szCs w:val="24"/>
              </w:rPr>
              <w:t>N/A</w:t>
            </w:r>
          </w:p>
          <w:p w14:paraId="7E6E5F19" w14:textId="77777777" w:rsidR="009477EC" w:rsidRDefault="009477EC">
            <w:pPr>
              <w:rPr>
                <w:sz w:val="24"/>
                <w:szCs w:val="24"/>
              </w:rPr>
            </w:pPr>
          </w:p>
        </w:tc>
      </w:tr>
    </w:tbl>
    <w:p w14:paraId="0D58A772" w14:textId="77777777" w:rsidR="003828E0" w:rsidRDefault="003828E0">
      <w:pPr>
        <w:rPr>
          <w:sz w:val="24"/>
          <w:szCs w:val="24"/>
        </w:rPr>
      </w:pPr>
    </w:p>
    <w:p w14:paraId="1D1C80C8" w14:textId="0E543D3D" w:rsidR="00A47558" w:rsidRPr="00A47558" w:rsidRDefault="00A47558" w:rsidP="00A47558">
      <w:pPr>
        <w:jc w:val="center"/>
      </w:pPr>
      <w:r w:rsidRPr="00A47558">
        <w:t>Please return to School</w:t>
      </w:r>
      <w:r w:rsidR="0062379C">
        <w:t xml:space="preserve"> S</w:t>
      </w:r>
      <w:r w:rsidR="00B816C6">
        <w:t xml:space="preserve">upervisor by Monday, June </w:t>
      </w:r>
      <w:r w:rsidR="009B7F25">
        <w:t>1</w:t>
      </w:r>
      <w:r w:rsidR="00C02441">
        <w:t>6</w:t>
      </w:r>
      <w:r w:rsidR="00B816C6">
        <w:t>, 202</w:t>
      </w:r>
      <w:r w:rsidR="00C02441">
        <w:t>5</w:t>
      </w:r>
      <w:r w:rsidRPr="00A47558">
        <w:t>. Thank you.</w:t>
      </w:r>
    </w:p>
    <w:sectPr w:rsidR="00A47558" w:rsidRPr="00A4755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D9B6" w14:textId="77777777" w:rsidR="000417C5" w:rsidRDefault="000417C5" w:rsidP="009477EC">
      <w:pPr>
        <w:spacing w:after="0" w:line="240" w:lineRule="auto"/>
      </w:pPr>
      <w:r>
        <w:separator/>
      </w:r>
    </w:p>
  </w:endnote>
  <w:endnote w:type="continuationSeparator" w:id="0">
    <w:p w14:paraId="78A76BF4" w14:textId="77777777" w:rsidR="000417C5" w:rsidRDefault="000417C5"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9B6B0" w14:textId="77777777" w:rsidR="000417C5" w:rsidRDefault="000417C5" w:rsidP="009477EC">
      <w:pPr>
        <w:spacing w:after="0" w:line="240" w:lineRule="auto"/>
      </w:pPr>
      <w:r>
        <w:separator/>
      </w:r>
    </w:p>
  </w:footnote>
  <w:footnote w:type="continuationSeparator" w:id="0">
    <w:p w14:paraId="76F31CA6" w14:textId="77777777" w:rsidR="000417C5" w:rsidRDefault="000417C5" w:rsidP="00947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07352"/>
    <w:multiLevelType w:val="hybridMultilevel"/>
    <w:tmpl w:val="CAE4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72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0417C5"/>
    <w:rsid w:val="000B4F61"/>
    <w:rsid w:val="00170D0E"/>
    <w:rsid w:val="001F4DD1"/>
    <w:rsid w:val="0024597B"/>
    <w:rsid w:val="00276ECC"/>
    <w:rsid w:val="00280562"/>
    <w:rsid w:val="00297629"/>
    <w:rsid w:val="002979F6"/>
    <w:rsid w:val="002D136D"/>
    <w:rsid w:val="0030505B"/>
    <w:rsid w:val="0032393C"/>
    <w:rsid w:val="003828E0"/>
    <w:rsid w:val="003B6913"/>
    <w:rsid w:val="004B0CD7"/>
    <w:rsid w:val="00604AEC"/>
    <w:rsid w:val="00610138"/>
    <w:rsid w:val="0062379C"/>
    <w:rsid w:val="0062754C"/>
    <w:rsid w:val="006E2723"/>
    <w:rsid w:val="00701F95"/>
    <w:rsid w:val="00775214"/>
    <w:rsid w:val="007823B2"/>
    <w:rsid w:val="007C48EC"/>
    <w:rsid w:val="008151D9"/>
    <w:rsid w:val="00837FA3"/>
    <w:rsid w:val="00904343"/>
    <w:rsid w:val="009477EC"/>
    <w:rsid w:val="00976BBE"/>
    <w:rsid w:val="009B7F25"/>
    <w:rsid w:val="00A00BE5"/>
    <w:rsid w:val="00A47558"/>
    <w:rsid w:val="00A72085"/>
    <w:rsid w:val="00A923CE"/>
    <w:rsid w:val="00B45E8A"/>
    <w:rsid w:val="00B816C6"/>
    <w:rsid w:val="00B90205"/>
    <w:rsid w:val="00BB5B59"/>
    <w:rsid w:val="00BE0BCD"/>
    <w:rsid w:val="00BE1DD0"/>
    <w:rsid w:val="00BE346D"/>
    <w:rsid w:val="00C02441"/>
    <w:rsid w:val="00C34E37"/>
    <w:rsid w:val="00C630FB"/>
    <w:rsid w:val="00C8548B"/>
    <w:rsid w:val="00D21C21"/>
    <w:rsid w:val="00DB2785"/>
    <w:rsid w:val="00DC32E6"/>
    <w:rsid w:val="00E22A3B"/>
    <w:rsid w:val="00E67127"/>
    <w:rsid w:val="00E85600"/>
    <w:rsid w:val="00EA10CB"/>
    <w:rsid w:val="00F71E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 w:type="paragraph" w:styleId="ListParagraph">
    <w:name w:val="List Paragraph"/>
    <w:basedOn w:val="Normal"/>
    <w:uiPriority w:val="34"/>
    <w:qFormat/>
    <w:rsid w:val="00976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r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Williams, Albert</cp:lastModifiedBy>
  <cp:revision>3</cp:revision>
  <cp:lastPrinted>2025-06-07T15:20:00Z</cp:lastPrinted>
  <dcterms:created xsi:type="dcterms:W3CDTF">2026-06-15T18:50:00Z</dcterms:created>
  <dcterms:modified xsi:type="dcterms:W3CDTF">2026-06-15T18:53:00Z</dcterms:modified>
</cp:coreProperties>
</file>